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6AA7" w14:textId="77777777" w:rsidR="00D33FBF" w:rsidRPr="00A3781D" w:rsidRDefault="00D33FBF" w:rsidP="00D33FBF">
      <w:pPr>
        <w:spacing w:line="360" w:lineRule="auto"/>
        <w:ind w:right="-1133" w:firstLine="426"/>
        <w:jc w:val="center"/>
        <w:rPr>
          <w:bCs/>
        </w:rPr>
      </w:pPr>
      <w:r w:rsidRPr="00A3781D">
        <w:rPr>
          <w:bCs/>
        </w:rPr>
        <w:t>BELEDİYELER YASASI</w:t>
      </w:r>
    </w:p>
    <w:p w14:paraId="7E710854" w14:textId="77777777" w:rsidR="00774B43" w:rsidRDefault="00D33FBF" w:rsidP="009B1329">
      <w:pPr>
        <w:spacing w:line="360" w:lineRule="auto"/>
        <w:ind w:left="-284" w:right="-850"/>
        <w:jc w:val="center"/>
        <w:rPr>
          <w:bCs/>
        </w:rPr>
      </w:pPr>
      <w:r w:rsidRPr="005058E7">
        <w:rPr>
          <w:bCs/>
        </w:rPr>
        <w:t>(</w:t>
      </w:r>
      <w:r w:rsidRPr="00A3781D">
        <w:rPr>
          <w:bCs/>
        </w:rPr>
        <w:t>51/1995,33/2001,2/2003,9/2006,40/2007,14/2008,2/2009,91/2009,3/2013,33/2014,53/2015,21/2017,3/2018</w:t>
      </w:r>
      <w:r>
        <w:rPr>
          <w:bCs/>
        </w:rPr>
        <w:t>,</w:t>
      </w:r>
    </w:p>
    <w:p w14:paraId="0C3F0006" w14:textId="3E9F327A" w:rsidR="00774B43" w:rsidRPr="00A3781D" w:rsidRDefault="00D33FBF" w:rsidP="004F1108">
      <w:pPr>
        <w:spacing w:line="360" w:lineRule="auto"/>
        <w:ind w:left="-284" w:right="-850"/>
        <w:jc w:val="center"/>
        <w:rPr>
          <w:bCs/>
        </w:rPr>
      </w:pPr>
      <w:r w:rsidRPr="00A3781D">
        <w:rPr>
          <w:bCs/>
        </w:rPr>
        <w:t xml:space="preserve"> 2/2023</w:t>
      </w:r>
      <w:r>
        <w:rPr>
          <w:bCs/>
        </w:rPr>
        <w:t xml:space="preserve"> ve</w:t>
      </w:r>
      <w:r w:rsidRPr="00A3781D">
        <w:rPr>
          <w:bCs/>
        </w:rPr>
        <w:t xml:space="preserve"> </w:t>
      </w:r>
      <w:r>
        <w:rPr>
          <w:bCs/>
        </w:rPr>
        <w:t>44/2023</w:t>
      </w:r>
      <w:r w:rsidRPr="00A3781D">
        <w:rPr>
          <w:bCs/>
        </w:rPr>
        <w:t>Sayılı Yasalar)</w:t>
      </w:r>
    </w:p>
    <w:p w14:paraId="1D49D328" w14:textId="17C5D55F" w:rsidR="00512119" w:rsidRDefault="00D33FBF" w:rsidP="00F0323E">
      <w:pPr>
        <w:spacing w:line="360" w:lineRule="auto"/>
        <w:ind w:left="-284" w:right="-991" w:firstLine="142"/>
        <w:jc w:val="center"/>
        <w:rPr>
          <w:bCs/>
        </w:rPr>
      </w:pPr>
      <w:r w:rsidRPr="00A3781D">
        <w:rPr>
          <w:bCs/>
        </w:rPr>
        <w:t xml:space="preserve">Madde  </w:t>
      </w:r>
      <w:r w:rsidR="002E2F61">
        <w:rPr>
          <w:bCs/>
        </w:rPr>
        <w:t>10</w:t>
      </w:r>
      <w:r w:rsidR="00C24102">
        <w:rPr>
          <w:bCs/>
        </w:rPr>
        <w:t>0</w:t>
      </w:r>
      <w:r w:rsidRPr="00A3781D">
        <w:rPr>
          <w:bCs/>
        </w:rPr>
        <w:t xml:space="preserve"> ve 133 Altında Yapılan Tüzü</w:t>
      </w:r>
      <w:r w:rsidR="00512119">
        <w:rPr>
          <w:bCs/>
        </w:rPr>
        <w:t>k</w:t>
      </w:r>
    </w:p>
    <w:p w14:paraId="4DA523CE" w14:textId="1B5A99EC" w:rsidR="00D33FBF" w:rsidRPr="00010025" w:rsidRDefault="00D33FBF" w:rsidP="001F50F4">
      <w:pPr>
        <w:spacing w:line="360" w:lineRule="auto"/>
        <w:ind w:left="-284" w:right="-991" w:firstLine="142"/>
        <w:rPr>
          <w:bCs/>
          <w:iCs/>
        </w:rPr>
      </w:pPr>
      <w:r w:rsidRPr="00A3781D">
        <w:rPr>
          <w:bCs/>
          <w:i/>
        </w:rPr>
        <w:t xml:space="preserve"> </w:t>
      </w:r>
      <w:r w:rsidRPr="00A3781D">
        <w:rPr>
          <w:bCs/>
          <w:iCs/>
        </w:rPr>
        <w:t xml:space="preserve">Lefke Belediye Meclisi, Belediyeler Yasasının </w:t>
      </w:r>
      <w:r w:rsidR="002E2F61">
        <w:rPr>
          <w:bCs/>
          <w:iCs/>
        </w:rPr>
        <w:t>10</w:t>
      </w:r>
      <w:r w:rsidR="00C24102">
        <w:rPr>
          <w:bCs/>
          <w:iCs/>
        </w:rPr>
        <w:t>0</w:t>
      </w:r>
      <w:r>
        <w:rPr>
          <w:bCs/>
          <w:iCs/>
        </w:rPr>
        <w:t xml:space="preserve"> </w:t>
      </w:r>
      <w:r w:rsidRPr="00A3781D">
        <w:rPr>
          <w:bCs/>
          <w:iCs/>
        </w:rPr>
        <w:t>ve 133’üncü</w:t>
      </w:r>
      <w:r>
        <w:rPr>
          <w:bCs/>
          <w:iCs/>
        </w:rPr>
        <w:t xml:space="preserve"> </w:t>
      </w:r>
      <w:r w:rsidRPr="00A3781D">
        <w:rPr>
          <w:bCs/>
          <w:iCs/>
        </w:rPr>
        <w:t>maddelerinin kendisine verdiği</w:t>
      </w:r>
      <w:r w:rsidR="00774B43">
        <w:rPr>
          <w:bCs/>
          <w:iCs/>
        </w:rPr>
        <w:t xml:space="preserve"> </w:t>
      </w:r>
      <w:r w:rsidRPr="00A3781D">
        <w:rPr>
          <w:bCs/>
          <w:iCs/>
        </w:rPr>
        <w:t xml:space="preserve">yetkiye dayanarak, </w:t>
      </w:r>
      <w:r w:rsidR="00512119">
        <w:rPr>
          <w:bCs/>
          <w:iCs/>
        </w:rPr>
        <w:t xml:space="preserve"> </w:t>
      </w:r>
      <w:r w:rsidRPr="00A3781D">
        <w:rPr>
          <w:bCs/>
          <w:iCs/>
        </w:rPr>
        <w:t>Bakanlık ve Bakanlar Kurulunun onayı ile aşağıdaki Tüzüğü yapar:</w:t>
      </w:r>
    </w:p>
    <w:tbl>
      <w:tblPr>
        <w:tblStyle w:val="TableGrid"/>
        <w:tblW w:w="0" w:type="auto"/>
        <w:tblLook w:val="04A0" w:firstRow="1" w:lastRow="0" w:firstColumn="1" w:lastColumn="0" w:noHBand="0" w:noVBand="1"/>
      </w:tblPr>
      <w:tblGrid>
        <w:gridCol w:w="1629"/>
        <w:gridCol w:w="479"/>
        <w:gridCol w:w="7288"/>
      </w:tblGrid>
      <w:tr w:rsidR="00D33FBF" w14:paraId="18591959" w14:textId="77777777" w:rsidTr="002845CB">
        <w:tc>
          <w:tcPr>
            <w:tcW w:w="1629" w:type="dxa"/>
          </w:tcPr>
          <w:p w14:paraId="30852DB7" w14:textId="31F9CCF9" w:rsidR="00D33FBF" w:rsidRPr="00D33FBF" w:rsidRDefault="00D33FBF" w:rsidP="00D33FBF">
            <w:pPr>
              <w:jc w:val="both"/>
            </w:pPr>
            <w:r w:rsidRPr="00D33FBF">
              <w:t>Kısa İsim</w:t>
            </w:r>
          </w:p>
        </w:tc>
        <w:tc>
          <w:tcPr>
            <w:tcW w:w="479" w:type="dxa"/>
          </w:tcPr>
          <w:p w14:paraId="003794FC" w14:textId="09CCBB08" w:rsidR="00D33FBF" w:rsidRPr="00D33FBF" w:rsidRDefault="00D33FBF" w:rsidP="00D33FBF">
            <w:pPr>
              <w:jc w:val="both"/>
            </w:pPr>
            <w:r>
              <w:t>1.</w:t>
            </w:r>
          </w:p>
        </w:tc>
        <w:tc>
          <w:tcPr>
            <w:tcW w:w="7288" w:type="dxa"/>
          </w:tcPr>
          <w:p w14:paraId="6F5B304E" w14:textId="43746FEC" w:rsidR="00D33FBF" w:rsidRPr="00D33FBF" w:rsidRDefault="00D33FBF" w:rsidP="00D33FBF">
            <w:pPr>
              <w:jc w:val="both"/>
            </w:pPr>
            <w:r>
              <w:t xml:space="preserve">Bu Tüzük “Lefke Belediyesi </w:t>
            </w:r>
            <w:r w:rsidR="004232DF">
              <w:t xml:space="preserve">Yol </w:t>
            </w:r>
            <w:r w:rsidR="00D56A45">
              <w:t>Açılması ve Yola Tecavüz Harcı</w:t>
            </w:r>
            <w:r>
              <w:t xml:space="preserve"> Tüzüğü” olarak isimlendirilir</w:t>
            </w:r>
          </w:p>
        </w:tc>
      </w:tr>
      <w:tr w:rsidR="00D33FBF" w14:paraId="23A71913" w14:textId="77777777" w:rsidTr="002845CB">
        <w:tc>
          <w:tcPr>
            <w:tcW w:w="1629" w:type="dxa"/>
          </w:tcPr>
          <w:p w14:paraId="2D2E3AAF" w14:textId="5CE4B3FF" w:rsidR="00D33FBF" w:rsidRPr="00D33FBF" w:rsidRDefault="00D33FBF" w:rsidP="00D33FBF">
            <w:pPr>
              <w:jc w:val="both"/>
            </w:pPr>
            <w:r w:rsidRPr="00D33FBF">
              <w:t>Tefsir</w:t>
            </w:r>
          </w:p>
        </w:tc>
        <w:tc>
          <w:tcPr>
            <w:tcW w:w="479" w:type="dxa"/>
          </w:tcPr>
          <w:p w14:paraId="618E0CC3" w14:textId="5D44D4D2" w:rsidR="00D33FBF" w:rsidRPr="00D33FBF" w:rsidRDefault="00D33FBF" w:rsidP="00D33FBF">
            <w:pPr>
              <w:jc w:val="both"/>
            </w:pPr>
            <w:r>
              <w:t>2.</w:t>
            </w:r>
          </w:p>
        </w:tc>
        <w:tc>
          <w:tcPr>
            <w:tcW w:w="7288" w:type="dxa"/>
          </w:tcPr>
          <w:p w14:paraId="789362D5" w14:textId="77777777" w:rsidR="00D33FBF" w:rsidRDefault="00D33FBF" w:rsidP="00D33FBF">
            <w:pPr>
              <w:jc w:val="both"/>
            </w:pPr>
            <w:r>
              <w:t>Bu Tüzükte metin başka türlü gerektirmedikçe;</w:t>
            </w:r>
          </w:p>
          <w:p w14:paraId="71D9A528" w14:textId="77777777" w:rsidR="00D33FBF" w:rsidRPr="00C2419F" w:rsidRDefault="00D33FBF" w:rsidP="00D33FBF">
            <w:pPr>
              <w:jc w:val="both"/>
              <w:rPr>
                <w:sz w:val="22"/>
                <w:szCs w:val="22"/>
              </w:rPr>
            </w:pPr>
            <w:r w:rsidRPr="00C2419F">
              <w:rPr>
                <w:sz w:val="22"/>
                <w:szCs w:val="22"/>
              </w:rPr>
              <w:t>“Aylık Asgari Ücret”, vergi, resim, harç ve ücretin belirlenmesi amaçları bakımından, “Asgari Ücret Saptama Komisyonu” tarafından bulunulan mali yılda saptanan ilk aylık asgari ücreti,</w:t>
            </w:r>
          </w:p>
          <w:p w14:paraId="45A1F714" w14:textId="77777777" w:rsidR="00D33FBF" w:rsidRPr="00C2419F" w:rsidRDefault="00D33FBF" w:rsidP="00D33FBF">
            <w:pPr>
              <w:jc w:val="both"/>
              <w:rPr>
                <w:sz w:val="22"/>
                <w:szCs w:val="22"/>
              </w:rPr>
            </w:pPr>
            <w:r w:rsidRPr="00C2419F">
              <w:rPr>
                <w:sz w:val="22"/>
                <w:szCs w:val="22"/>
              </w:rPr>
              <w:t>“Belediye” Lefke Belediyesini,</w:t>
            </w:r>
          </w:p>
          <w:p w14:paraId="218C6FBB" w14:textId="1DD8ADEC" w:rsidR="00774B43" w:rsidRPr="001E14C6" w:rsidRDefault="00D33FBF" w:rsidP="00D33FBF">
            <w:pPr>
              <w:jc w:val="both"/>
            </w:pPr>
            <w:r w:rsidRPr="00C2419F">
              <w:rPr>
                <w:sz w:val="22"/>
                <w:szCs w:val="22"/>
              </w:rPr>
              <w:t>“Belediye Meclisi” Lefke Belediye Meclisi’ni,</w:t>
            </w:r>
            <w:r>
              <w:t xml:space="preserve"> anlatır.</w:t>
            </w:r>
          </w:p>
        </w:tc>
      </w:tr>
      <w:tr w:rsidR="005E447B" w14:paraId="6B81DCC7" w14:textId="77777777" w:rsidTr="002845CB">
        <w:trPr>
          <w:trHeight w:val="892"/>
        </w:trPr>
        <w:tc>
          <w:tcPr>
            <w:tcW w:w="1629" w:type="dxa"/>
          </w:tcPr>
          <w:p w14:paraId="5C79B3F5" w14:textId="423373F5" w:rsidR="005E447B" w:rsidRPr="00D33FBF" w:rsidRDefault="005E447B" w:rsidP="00D33FBF">
            <w:pPr>
              <w:jc w:val="both"/>
            </w:pPr>
            <w:r>
              <w:t>Y</w:t>
            </w:r>
            <w:r w:rsidR="00BA0BBB">
              <w:t>ol</w:t>
            </w:r>
            <w:r w:rsidR="001F5384">
              <w:t xml:space="preserve"> </w:t>
            </w:r>
            <w:r w:rsidR="0081136E">
              <w:t>Açma İzni</w:t>
            </w:r>
          </w:p>
        </w:tc>
        <w:tc>
          <w:tcPr>
            <w:tcW w:w="479" w:type="dxa"/>
          </w:tcPr>
          <w:p w14:paraId="43F9B7D6" w14:textId="4A978B9A" w:rsidR="005E447B" w:rsidRPr="00D33FBF" w:rsidRDefault="005E447B" w:rsidP="00D33FBF">
            <w:pPr>
              <w:jc w:val="both"/>
            </w:pPr>
            <w:r>
              <w:t>3.</w:t>
            </w:r>
          </w:p>
        </w:tc>
        <w:tc>
          <w:tcPr>
            <w:tcW w:w="7288" w:type="dxa"/>
          </w:tcPr>
          <w:p w14:paraId="5E0E73EB" w14:textId="02E39EB6" w:rsidR="005E447B" w:rsidRPr="00D33FBF" w:rsidRDefault="00BA0BBB" w:rsidP="00D33FBF">
            <w:pPr>
              <w:jc w:val="both"/>
            </w:pPr>
            <w:r>
              <w:t xml:space="preserve">Belediye </w:t>
            </w:r>
            <w:r w:rsidR="0081136E">
              <w:t xml:space="preserve">sınırları içerisinde yeni yol açılması ,önceden Belediye’nin </w:t>
            </w:r>
            <w:r w:rsidR="002F617D">
              <w:t xml:space="preserve">yazılı izni ile olur.izn verilmesi halinde Belediye ilgili </w:t>
            </w:r>
            <w:r w:rsidR="00C24102">
              <w:t>kişlerden yol açılması harcı alır.</w:t>
            </w:r>
          </w:p>
        </w:tc>
      </w:tr>
      <w:tr w:rsidR="005F01F8" w14:paraId="7989A87E" w14:textId="77777777" w:rsidTr="002845CB">
        <w:trPr>
          <w:trHeight w:val="153"/>
        </w:trPr>
        <w:tc>
          <w:tcPr>
            <w:tcW w:w="1629" w:type="dxa"/>
          </w:tcPr>
          <w:p w14:paraId="2A5F6AAF" w14:textId="411EE383" w:rsidR="005F01F8" w:rsidRPr="00D33FBF" w:rsidRDefault="00D56A45" w:rsidP="00D33FBF">
            <w:pPr>
              <w:jc w:val="both"/>
            </w:pPr>
            <w:r>
              <w:t>Denetim</w:t>
            </w:r>
          </w:p>
        </w:tc>
        <w:tc>
          <w:tcPr>
            <w:tcW w:w="479" w:type="dxa"/>
          </w:tcPr>
          <w:p w14:paraId="298C7BCA" w14:textId="0EAD2A4D" w:rsidR="005F01F8" w:rsidRPr="00D33FBF" w:rsidRDefault="005F01F8" w:rsidP="00D33FBF">
            <w:pPr>
              <w:jc w:val="both"/>
            </w:pPr>
            <w:r>
              <w:t>4.</w:t>
            </w:r>
          </w:p>
        </w:tc>
        <w:tc>
          <w:tcPr>
            <w:tcW w:w="7288" w:type="dxa"/>
          </w:tcPr>
          <w:p w14:paraId="0D75C16A" w14:textId="7FC061BB" w:rsidR="003C4EFD" w:rsidRPr="00D33FBF" w:rsidRDefault="005B73BF" w:rsidP="00920EDD">
            <w:pPr>
              <w:jc w:val="both"/>
            </w:pPr>
            <w:r>
              <w:t xml:space="preserve">Yeni yol açılması değiştirilmiş halinde Fasıl 96 Yollar ve Binalar Düzenleme </w:t>
            </w:r>
            <w:r w:rsidR="00F41004">
              <w:t>Y</w:t>
            </w:r>
            <w:r>
              <w:t>asası</w:t>
            </w:r>
            <w:r w:rsidR="00F41004">
              <w:t>’</w:t>
            </w:r>
            <w:r>
              <w:t>n</w:t>
            </w:r>
            <w:r w:rsidR="00F41004">
              <w:t>a uygun olarak Belediye’nin denetim ve gözetimi</w:t>
            </w:r>
            <w:r w:rsidR="00920EDD">
              <w:t xml:space="preserve"> altında yapılmalıdır.</w:t>
            </w:r>
          </w:p>
        </w:tc>
      </w:tr>
      <w:tr w:rsidR="001736D9" w14:paraId="56A2C946" w14:textId="77777777" w:rsidTr="002845CB">
        <w:trPr>
          <w:trHeight w:val="153"/>
        </w:trPr>
        <w:tc>
          <w:tcPr>
            <w:tcW w:w="1629" w:type="dxa"/>
          </w:tcPr>
          <w:p w14:paraId="5E809884" w14:textId="1F12809D" w:rsidR="001736D9" w:rsidRDefault="00002584" w:rsidP="00D33FBF">
            <w:pPr>
              <w:jc w:val="both"/>
            </w:pPr>
            <w:r>
              <w:t>Yol Açma İzin Harcı</w:t>
            </w:r>
          </w:p>
        </w:tc>
        <w:tc>
          <w:tcPr>
            <w:tcW w:w="479" w:type="dxa"/>
          </w:tcPr>
          <w:p w14:paraId="0667F1C6" w14:textId="13AB0083" w:rsidR="001736D9" w:rsidRDefault="001736D9" w:rsidP="00D33FBF">
            <w:pPr>
              <w:jc w:val="both"/>
            </w:pPr>
            <w:r>
              <w:t>5.</w:t>
            </w:r>
          </w:p>
        </w:tc>
        <w:tc>
          <w:tcPr>
            <w:tcW w:w="7288" w:type="dxa"/>
          </w:tcPr>
          <w:p w14:paraId="5CB2E908" w14:textId="782D1201" w:rsidR="00774B43" w:rsidRDefault="00002584" w:rsidP="00B50BEF">
            <w:pPr>
              <w:jc w:val="both"/>
            </w:pPr>
            <w:r>
              <w:t xml:space="preserve">Yeni bir yolun açılması için izin verilmesi halinde </w:t>
            </w:r>
            <w:r w:rsidR="00490D00">
              <w:t>,böyle bir izni olan her şahıs Belediye’ye yol açılması ve yapımı maliyetinin %1</w:t>
            </w:r>
            <w:r w:rsidR="00966C05">
              <w:t xml:space="preserve">(yüzde bir)’i oranında harç öder </w:t>
            </w:r>
          </w:p>
        </w:tc>
      </w:tr>
      <w:tr w:rsidR="00AD55BE" w14:paraId="42410486" w14:textId="77777777" w:rsidTr="00AD55BE">
        <w:trPr>
          <w:trHeight w:val="968"/>
        </w:trPr>
        <w:tc>
          <w:tcPr>
            <w:tcW w:w="1629" w:type="dxa"/>
          </w:tcPr>
          <w:p w14:paraId="29062377" w14:textId="2584ABB3" w:rsidR="00AD55BE" w:rsidRDefault="00AD55BE" w:rsidP="00D33FBF">
            <w:pPr>
              <w:jc w:val="both"/>
            </w:pPr>
            <w:r>
              <w:t>Depozit Banka Teminat Mektubu</w:t>
            </w:r>
          </w:p>
        </w:tc>
        <w:tc>
          <w:tcPr>
            <w:tcW w:w="479" w:type="dxa"/>
          </w:tcPr>
          <w:p w14:paraId="611A4654" w14:textId="2C203C26" w:rsidR="00AD55BE" w:rsidRDefault="00AD55BE" w:rsidP="002845CB">
            <w:pPr>
              <w:jc w:val="both"/>
            </w:pPr>
            <w:r>
              <w:t>6.</w:t>
            </w:r>
          </w:p>
        </w:tc>
        <w:tc>
          <w:tcPr>
            <w:tcW w:w="7288" w:type="dxa"/>
          </w:tcPr>
          <w:p w14:paraId="5B3CB037" w14:textId="0C81F042" w:rsidR="00BC5DD9" w:rsidRDefault="00743449" w:rsidP="002845CB">
            <w:pPr>
              <w:jc w:val="both"/>
            </w:pPr>
            <w:r>
              <w:t>İnşaat işleriyle ilgili olarak Belediye</w:t>
            </w:r>
            <w:r w:rsidR="00F42B24">
              <w:t>,</w:t>
            </w:r>
            <w:r>
              <w:t xml:space="preserve"> kamu malına yapılabilecek herhangi bir zararı karşılamak için </w:t>
            </w:r>
            <w:r w:rsidR="00E517D4">
              <w:t>inşaat sahibi gerçek ve/veya tüzel kişilerden ,inşaat işlerine başlamazdan önce inşaat ruhsatının %10 (yüzde on)</w:t>
            </w:r>
            <w:r w:rsidR="00F42B24">
              <w:t>’u oranında depozito ve/veya banka teminat mektubu alır.</w:t>
            </w:r>
          </w:p>
        </w:tc>
      </w:tr>
      <w:tr w:rsidR="00AD55BE" w14:paraId="01553324" w14:textId="77777777" w:rsidTr="00AD55BE">
        <w:trPr>
          <w:trHeight w:val="967"/>
        </w:trPr>
        <w:tc>
          <w:tcPr>
            <w:tcW w:w="1629" w:type="dxa"/>
          </w:tcPr>
          <w:p w14:paraId="5CC64DC7" w14:textId="1837FB7E" w:rsidR="00AD55BE" w:rsidRDefault="00FD5F0B" w:rsidP="00D33FBF">
            <w:pPr>
              <w:jc w:val="both"/>
            </w:pPr>
            <w:r>
              <w:t>Yola Tecavüz ve İşgal Harcı</w:t>
            </w:r>
          </w:p>
        </w:tc>
        <w:tc>
          <w:tcPr>
            <w:tcW w:w="479" w:type="dxa"/>
          </w:tcPr>
          <w:p w14:paraId="57317689" w14:textId="62877B81" w:rsidR="00AD55BE" w:rsidRDefault="00AD55BE" w:rsidP="002845CB">
            <w:pPr>
              <w:jc w:val="both"/>
            </w:pPr>
            <w:r>
              <w:t>7.</w:t>
            </w:r>
          </w:p>
        </w:tc>
        <w:tc>
          <w:tcPr>
            <w:tcW w:w="7288" w:type="dxa"/>
          </w:tcPr>
          <w:p w14:paraId="338B556E" w14:textId="77777777" w:rsidR="007400B3" w:rsidRDefault="007400B3" w:rsidP="007400B3">
            <w:pPr>
              <w:jc w:val="both"/>
            </w:pPr>
            <w:r>
              <w:t>Herhangi bir amaçlaBelediye’ye ait herhangi bir meydan ,cadde, yol sokak,kaldırım,park,yeşil alan,kamuya ait alanlar ve buna benzer yerler inşaat işleriyle ilgili olarak işgal edilemez veya iziznsiz olarak emtia bırakılamaz,eşya konulamaz.Bu gibi yerleri kullanmak veya eşya koymak ilgili Belediye’den önceden yazılı izin alınmasına bağlıdır.</w:t>
            </w:r>
          </w:p>
          <w:p w14:paraId="3EA2A9B4" w14:textId="506DE39E" w:rsidR="00AD55BE" w:rsidRDefault="007400B3" w:rsidP="007400B3">
            <w:pPr>
              <w:jc w:val="both"/>
            </w:pPr>
            <w:r>
              <w:t>Önceden izin alınması halinde ;izinli olarak kullanım devam ettiği her saat için kullanımda bulunan Belediyeye saat başı aylık asgari ücretin %0.1</w:t>
            </w:r>
            <w:r>
              <w:t xml:space="preserve">  </w:t>
            </w:r>
            <w:r>
              <w:t xml:space="preserve"> </w:t>
            </w:r>
            <w:r w:rsidR="00743449">
              <w:t>(</w:t>
            </w:r>
            <w:r>
              <w:t>binde bir) oranında harç öder.</w:t>
            </w:r>
          </w:p>
        </w:tc>
      </w:tr>
      <w:tr w:rsidR="0053490F" w14:paraId="5C0E8ABF" w14:textId="77777777" w:rsidTr="002845CB">
        <w:tc>
          <w:tcPr>
            <w:tcW w:w="1629" w:type="dxa"/>
          </w:tcPr>
          <w:p w14:paraId="2E7DA691" w14:textId="77777777" w:rsidR="0053490F" w:rsidRDefault="00747F5A" w:rsidP="00D33FBF">
            <w:pPr>
              <w:jc w:val="both"/>
            </w:pPr>
            <w:r>
              <w:t>Yürürlükten Kaldırma</w:t>
            </w:r>
          </w:p>
          <w:p w14:paraId="7FEDE9AA" w14:textId="2D8B1690" w:rsidR="0007063A" w:rsidRDefault="00A7383D" w:rsidP="00D33FBF">
            <w:pPr>
              <w:jc w:val="both"/>
            </w:pPr>
            <w:r>
              <w:t>R.G.</w:t>
            </w:r>
            <w:r w:rsidR="0078620F">
              <w:t>122</w:t>
            </w:r>
          </w:p>
          <w:p w14:paraId="2DC1721B" w14:textId="472CB88A" w:rsidR="00A7383D" w:rsidRDefault="0078620F" w:rsidP="00D33FBF">
            <w:pPr>
              <w:jc w:val="both"/>
            </w:pPr>
            <w:r>
              <w:t>24</w:t>
            </w:r>
            <w:r w:rsidR="00331654">
              <w:t>.</w:t>
            </w:r>
            <w:r>
              <w:t>10</w:t>
            </w:r>
            <w:r w:rsidR="00331654">
              <w:t>.1996</w:t>
            </w:r>
          </w:p>
          <w:p w14:paraId="64E82461" w14:textId="77777777" w:rsidR="00331654" w:rsidRDefault="00331654" w:rsidP="00D33FBF">
            <w:pPr>
              <w:jc w:val="both"/>
            </w:pPr>
            <w:r>
              <w:t>EKIII</w:t>
            </w:r>
          </w:p>
          <w:p w14:paraId="22CAD932" w14:textId="431E9ADA" w:rsidR="00331654" w:rsidRPr="00D33FBF" w:rsidRDefault="00331654" w:rsidP="00D33FBF">
            <w:pPr>
              <w:jc w:val="both"/>
            </w:pPr>
            <w:r>
              <w:t>A.E.</w:t>
            </w:r>
            <w:r w:rsidR="009B1329">
              <w:t>102</w:t>
            </w:r>
            <w:r w:rsidR="00FD5F0B">
              <w:t>3</w:t>
            </w:r>
          </w:p>
        </w:tc>
        <w:tc>
          <w:tcPr>
            <w:tcW w:w="479" w:type="dxa"/>
          </w:tcPr>
          <w:p w14:paraId="5AFB22A9" w14:textId="6E9B1418" w:rsidR="0053490F" w:rsidRPr="00D33FBF" w:rsidRDefault="00FD5F0B" w:rsidP="00D33FBF">
            <w:pPr>
              <w:jc w:val="both"/>
            </w:pPr>
            <w:r>
              <w:t>8</w:t>
            </w:r>
            <w:r w:rsidR="00D615FC">
              <w:t>.</w:t>
            </w:r>
          </w:p>
        </w:tc>
        <w:tc>
          <w:tcPr>
            <w:tcW w:w="7288" w:type="dxa"/>
          </w:tcPr>
          <w:p w14:paraId="6F6DA2E1" w14:textId="76EFA77E" w:rsidR="0053490F" w:rsidRPr="00D33FBF" w:rsidRDefault="00747F5A" w:rsidP="00D33FBF">
            <w:pPr>
              <w:jc w:val="both"/>
            </w:pPr>
            <w:r>
              <w:t>Bu tüzük yürülüğe girdiği tarihten başlayarak 199</w:t>
            </w:r>
            <w:r w:rsidR="00CA1FA8">
              <w:t>6</w:t>
            </w:r>
            <w:r>
              <w:t xml:space="preserve"> Lefke Belediyesi </w:t>
            </w:r>
            <w:r w:rsidR="007F65B4">
              <w:t>Y</w:t>
            </w:r>
            <w:r w:rsidR="00EF5E14">
              <w:t xml:space="preserve">ol </w:t>
            </w:r>
            <w:r w:rsidR="003D55ED">
              <w:t>Harcamalarına Katılma Payı</w:t>
            </w:r>
            <w:r w:rsidR="007F65B4">
              <w:t xml:space="preserve"> </w:t>
            </w:r>
            <w:r>
              <w:t>Tüzüğü</w:t>
            </w:r>
            <w:r w:rsidR="00DC24FF">
              <w:t xml:space="preserve"> bu Tüzük ile bugüne kadar yapılmış işlem ve uygulamalar geçerli olmak kaydıyla </w:t>
            </w:r>
            <w:r w:rsidR="00D615FC">
              <w:t>yürülükten kaldırılır</w:t>
            </w:r>
            <w:r w:rsidR="00CA1FA8">
              <w:t>.</w:t>
            </w:r>
          </w:p>
        </w:tc>
      </w:tr>
      <w:tr w:rsidR="0053490F" w14:paraId="177BD662" w14:textId="77777777" w:rsidTr="002845CB">
        <w:tc>
          <w:tcPr>
            <w:tcW w:w="1629" w:type="dxa"/>
          </w:tcPr>
          <w:p w14:paraId="5B37998F" w14:textId="03FEE8A7" w:rsidR="0053490F" w:rsidRPr="00D33FBF" w:rsidRDefault="00D615FC" w:rsidP="00D33FBF">
            <w:pPr>
              <w:jc w:val="both"/>
            </w:pPr>
            <w:r>
              <w:t>Yürülüğe Giriş</w:t>
            </w:r>
          </w:p>
        </w:tc>
        <w:tc>
          <w:tcPr>
            <w:tcW w:w="479" w:type="dxa"/>
          </w:tcPr>
          <w:p w14:paraId="7F0AE9F9" w14:textId="237FD2D6" w:rsidR="0053490F" w:rsidRPr="00D33FBF" w:rsidRDefault="00FD5F0B" w:rsidP="00D33FBF">
            <w:pPr>
              <w:jc w:val="both"/>
            </w:pPr>
            <w:r>
              <w:t>9</w:t>
            </w:r>
            <w:r w:rsidR="00D615FC">
              <w:t>.</w:t>
            </w:r>
          </w:p>
        </w:tc>
        <w:tc>
          <w:tcPr>
            <w:tcW w:w="7288" w:type="dxa"/>
          </w:tcPr>
          <w:p w14:paraId="60BEEC4B" w14:textId="4C6C7DE1" w:rsidR="0053490F" w:rsidRPr="00D33FBF" w:rsidRDefault="00D615FC" w:rsidP="00D33FBF">
            <w:pPr>
              <w:jc w:val="both"/>
            </w:pPr>
            <w:r>
              <w:t>Bu Tü</w:t>
            </w:r>
            <w:r w:rsidR="0011336D">
              <w:t>zük,Resmi Gazete’de yayımlandığı tarihten başlayarak yürülüğe girer</w:t>
            </w:r>
            <w:r w:rsidR="005E1895">
              <w:t>.</w:t>
            </w:r>
          </w:p>
        </w:tc>
      </w:tr>
    </w:tbl>
    <w:p w14:paraId="04E49849" w14:textId="77777777" w:rsidR="00C84429" w:rsidRDefault="00C84429"/>
    <w:sectPr w:rsidR="00C84429" w:rsidSect="001F50F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BF"/>
    <w:rsid w:val="00002584"/>
    <w:rsid w:val="00010025"/>
    <w:rsid w:val="00020B82"/>
    <w:rsid w:val="00021B90"/>
    <w:rsid w:val="00032666"/>
    <w:rsid w:val="00040EB3"/>
    <w:rsid w:val="000506AA"/>
    <w:rsid w:val="0007063A"/>
    <w:rsid w:val="00071DA5"/>
    <w:rsid w:val="000B0A4F"/>
    <w:rsid w:val="000D4B4A"/>
    <w:rsid w:val="000E06E1"/>
    <w:rsid w:val="0011336D"/>
    <w:rsid w:val="0011372F"/>
    <w:rsid w:val="00143CAE"/>
    <w:rsid w:val="00144493"/>
    <w:rsid w:val="001736D9"/>
    <w:rsid w:val="001A0425"/>
    <w:rsid w:val="001D2070"/>
    <w:rsid w:val="001E14C6"/>
    <w:rsid w:val="001F50F4"/>
    <w:rsid w:val="001F5384"/>
    <w:rsid w:val="002845CB"/>
    <w:rsid w:val="002B0C8A"/>
    <w:rsid w:val="002C1530"/>
    <w:rsid w:val="002D66D1"/>
    <w:rsid w:val="002E19A9"/>
    <w:rsid w:val="002E2F61"/>
    <w:rsid w:val="002F617D"/>
    <w:rsid w:val="0030749E"/>
    <w:rsid w:val="00331654"/>
    <w:rsid w:val="003412FA"/>
    <w:rsid w:val="00345445"/>
    <w:rsid w:val="00373A31"/>
    <w:rsid w:val="003C4EFD"/>
    <w:rsid w:val="003D55ED"/>
    <w:rsid w:val="0040300B"/>
    <w:rsid w:val="004232DF"/>
    <w:rsid w:val="004606FA"/>
    <w:rsid w:val="004728EF"/>
    <w:rsid w:val="00490D00"/>
    <w:rsid w:val="004C1E4B"/>
    <w:rsid w:val="004C72E9"/>
    <w:rsid w:val="004E085E"/>
    <w:rsid w:val="004F1108"/>
    <w:rsid w:val="00506D74"/>
    <w:rsid w:val="00512119"/>
    <w:rsid w:val="005237D1"/>
    <w:rsid w:val="0053490F"/>
    <w:rsid w:val="005707E1"/>
    <w:rsid w:val="005872AB"/>
    <w:rsid w:val="00593ABD"/>
    <w:rsid w:val="005A3869"/>
    <w:rsid w:val="005B73BF"/>
    <w:rsid w:val="005E1895"/>
    <w:rsid w:val="005E447B"/>
    <w:rsid w:val="005F01F8"/>
    <w:rsid w:val="00611645"/>
    <w:rsid w:val="0062720E"/>
    <w:rsid w:val="006C6880"/>
    <w:rsid w:val="006F576C"/>
    <w:rsid w:val="00735546"/>
    <w:rsid w:val="007400B3"/>
    <w:rsid w:val="00743449"/>
    <w:rsid w:val="00747F5A"/>
    <w:rsid w:val="00751563"/>
    <w:rsid w:val="00774B43"/>
    <w:rsid w:val="0078620F"/>
    <w:rsid w:val="007F65B4"/>
    <w:rsid w:val="0081136E"/>
    <w:rsid w:val="00817107"/>
    <w:rsid w:val="00881615"/>
    <w:rsid w:val="00882A28"/>
    <w:rsid w:val="00891377"/>
    <w:rsid w:val="008932F0"/>
    <w:rsid w:val="00920EDD"/>
    <w:rsid w:val="00966C05"/>
    <w:rsid w:val="009A0914"/>
    <w:rsid w:val="009A6A2F"/>
    <w:rsid w:val="009A6EF1"/>
    <w:rsid w:val="009B1329"/>
    <w:rsid w:val="009D4DCE"/>
    <w:rsid w:val="009F1295"/>
    <w:rsid w:val="00A21428"/>
    <w:rsid w:val="00A525BD"/>
    <w:rsid w:val="00A54257"/>
    <w:rsid w:val="00A7383D"/>
    <w:rsid w:val="00AA30A9"/>
    <w:rsid w:val="00AD55BE"/>
    <w:rsid w:val="00B50BEF"/>
    <w:rsid w:val="00B765E7"/>
    <w:rsid w:val="00BA0BBB"/>
    <w:rsid w:val="00BC3D1D"/>
    <w:rsid w:val="00BC5DD9"/>
    <w:rsid w:val="00BD04F7"/>
    <w:rsid w:val="00BE11A9"/>
    <w:rsid w:val="00C24102"/>
    <w:rsid w:val="00C35485"/>
    <w:rsid w:val="00C5665C"/>
    <w:rsid w:val="00C84429"/>
    <w:rsid w:val="00CA1FA8"/>
    <w:rsid w:val="00CA29D5"/>
    <w:rsid w:val="00CB55A1"/>
    <w:rsid w:val="00CC1BBE"/>
    <w:rsid w:val="00CC4707"/>
    <w:rsid w:val="00D33FBF"/>
    <w:rsid w:val="00D56A45"/>
    <w:rsid w:val="00D615FC"/>
    <w:rsid w:val="00DC24FF"/>
    <w:rsid w:val="00E0524F"/>
    <w:rsid w:val="00E16F5D"/>
    <w:rsid w:val="00E34A18"/>
    <w:rsid w:val="00E517D4"/>
    <w:rsid w:val="00E659DE"/>
    <w:rsid w:val="00E91CE8"/>
    <w:rsid w:val="00EC31A5"/>
    <w:rsid w:val="00EC40CC"/>
    <w:rsid w:val="00ED1338"/>
    <w:rsid w:val="00EE1F87"/>
    <w:rsid w:val="00EF5E14"/>
    <w:rsid w:val="00F0323E"/>
    <w:rsid w:val="00F03AB3"/>
    <w:rsid w:val="00F41004"/>
    <w:rsid w:val="00F42B24"/>
    <w:rsid w:val="00F559DB"/>
    <w:rsid w:val="00FD15E1"/>
    <w:rsid w:val="00FD3955"/>
    <w:rsid w:val="00FD5F0B"/>
    <w:rsid w:val="00FE709D"/>
    <w:rsid w:val="00FF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6DDD"/>
  <w15:chartTrackingRefBased/>
  <w15:docId w15:val="{E6FEA242-5FCB-496E-AC77-E8F64F2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BF"/>
    <w:pPr>
      <w:spacing w:after="0" w:line="240" w:lineRule="auto"/>
    </w:pPr>
    <w:rPr>
      <w:rFonts w:ascii="Times New Roman" w:eastAsia="Times New Roman" w:hAnsi="Times New Roman" w:cs="Times New Roman"/>
      <w:kern w:val="0"/>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giray</dc:creator>
  <cp:keywords/>
  <dc:description/>
  <cp:lastModifiedBy>haluk giray</cp:lastModifiedBy>
  <cp:revision>2</cp:revision>
  <cp:lastPrinted>2023-10-27T08:04:00Z</cp:lastPrinted>
  <dcterms:created xsi:type="dcterms:W3CDTF">2023-10-31T10:19:00Z</dcterms:created>
  <dcterms:modified xsi:type="dcterms:W3CDTF">2023-10-31T10:19:00Z</dcterms:modified>
</cp:coreProperties>
</file>